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2F837" w14:textId="5859A31D" w:rsidR="00155D59" w:rsidRDefault="0064110E" w:rsidP="0064110E">
      <w:pPr>
        <w:tabs>
          <w:tab w:val="left" w:pos="8550"/>
        </w:tabs>
        <w:ind w:left="105"/>
        <w:rPr>
          <w:rFonts w:ascii="Times New Roman"/>
          <w:sz w:val="20"/>
        </w:rPr>
      </w:pPr>
      <w:r>
        <w:rPr>
          <w:noProof/>
        </w:rPr>
        <w:drawing>
          <wp:inline distT="0" distB="0" distL="0" distR="0" wp14:anchorId="028FE3E1" wp14:editId="47EE26EE">
            <wp:extent cx="6813550" cy="1249680"/>
            <wp:effectExtent l="0" t="0" r="635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813550" cy="1249680"/>
                    </a:xfrm>
                    <a:prstGeom prst="rect">
                      <a:avLst/>
                    </a:prstGeom>
                  </pic:spPr>
                </pic:pic>
              </a:graphicData>
            </a:graphic>
          </wp:inline>
        </w:drawing>
      </w:r>
    </w:p>
    <w:p w14:paraId="7CA93510" w14:textId="77777777" w:rsidR="00155D59" w:rsidRDefault="0064110E">
      <w:pPr>
        <w:pStyle w:val="BodyText"/>
        <w:spacing w:before="217"/>
        <w:ind w:left="592"/>
        <w:jc w:val="both"/>
      </w:pPr>
      <w:r>
        <w:t>Dear</w:t>
      </w:r>
      <w:r>
        <w:rPr>
          <w:spacing w:val="-4"/>
        </w:rPr>
        <w:t xml:space="preserve"> </w:t>
      </w:r>
      <w:r>
        <w:t>Parents</w:t>
      </w:r>
      <w:r>
        <w:rPr>
          <w:spacing w:val="-3"/>
        </w:rPr>
        <w:t xml:space="preserve"> </w:t>
      </w:r>
      <w:r>
        <w:t>and</w:t>
      </w:r>
      <w:r>
        <w:rPr>
          <w:spacing w:val="-2"/>
        </w:rPr>
        <w:t xml:space="preserve"> Carers,</w:t>
      </w:r>
    </w:p>
    <w:p w14:paraId="026593EA" w14:textId="77777777" w:rsidR="00155D59" w:rsidRDefault="00155D59">
      <w:pPr>
        <w:pStyle w:val="BodyText"/>
        <w:spacing w:before="11"/>
        <w:rPr>
          <w:sz w:val="21"/>
        </w:rPr>
      </w:pPr>
    </w:p>
    <w:p w14:paraId="0DE8171B" w14:textId="2AEE7A77" w:rsidR="00155D59" w:rsidRDefault="0064110E">
      <w:pPr>
        <w:pStyle w:val="BodyText"/>
        <w:ind w:left="592" w:right="489"/>
        <w:jc w:val="both"/>
      </w:pPr>
      <w:r>
        <w:t>As</w:t>
      </w:r>
      <w:r>
        <w:rPr>
          <w:spacing w:val="-14"/>
        </w:rPr>
        <w:t xml:space="preserve"> </w:t>
      </w:r>
      <w:r>
        <w:t>a</w:t>
      </w:r>
      <w:r>
        <w:rPr>
          <w:spacing w:val="-17"/>
        </w:rPr>
        <w:t xml:space="preserve"> </w:t>
      </w:r>
      <w:r>
        <w:t>part</w:t>
      </w:r>
      <w:r>
        <w:rPr>
          <w:spacing w:val="-15"/>
        </w:rPr>
        <w:t xml:space="preserve"> </w:t>
      </w:r>
      <w:r>
        <w:t>of</w:t>
      </w:r>
      <w:r>
        <w:rPr>
          <w:spacing w:val="-16"/>
        </w:rPr>
        <w:t xml:space="preserve"> </w:t>
      </w:r>
      <w:r>
        <w:t>your</w:t>
      </w:r>
      <w:r>
        <w:rPr>
          <w:spacing w:val="-16"/>
        </w:rPr>
        <w:t xml:space="preserve"> </w:t>
      </w:r>
      <w:r>
        <w:t>child’s</w:t>
      </w:r>
      <w:r>
        <w:rPr>
          <w:spacing w:val="-14"/>
        </w:rPr>
        <w:t xml:space="preserve"> </w:t>
      </w:r>
      <w:r>
        <w:t>educational</w:t>
      </w:r>
      <w:r>
        <w:rPr>
          <w:spacing w:val="-14"/>
        </w:rPr>
        <w:t xml:space="preserve"> </w:t>
      </w:r>
      <w:r>
        <w:t>experience</w:t>
      </w:r>
      <w:r>
        <w:rPr>
          <w:spacing w:val="-15"/>
        </w:rPr>
        <w:t xml:space="preserve"> </w:t>
      </w:r>
      <w:r>
        <w:t>at</w:t>
      </w:r>
      <w:r>
        <w:rPr>
          <w:spacing w:val="-16"/>
        </w:rPr>
        <w:t xml:space="preserve"> </w:t>
      </w:r>
      <w:r>
        <w:t>Cannock Chase</w:t>
      </w:r>
      <w:r>
        <w:rPr>
          <w:spacing w:val="-14"/>
        </w:rPr>
        <w:t xml:space="preserve"> </w:t>
      </w:r>
      <w:r>
        <w:t>High</w:t>
      </w:r>
      <w:r>
        <w:rPr>
          <w:spacing w:val="-17"/>
        </w:rPr>
        <w:t xml:space="preserve"> </w:t>
      </w:r>
      <w:r>
        <w:t>School,</w:t>
      </w:r>
      <w:r>
        <w:rPr>
          <w:spacing w:val="-16"/>
        </w:rPr>
        <w:t xml:space="preserve"> </w:t>
      </w:r>
      <w:r>
        <w:t>we</w:t>
      </w:r>
      <w:r>
        <w:rPr>
          <w:spacing w:val="-18"/>
        </w:rPr>
        <w:t xml:space="preserve"> </w:t>
      </w:r>
      <w:r>
        <w:t>aim</w:t>
      </w:r>
      <w:r>
        <w:rPr>
          <w:spacing w:val="-16"/>
        </w:rPr>
        <w:t xml:space="preserve"> </w:t>
      </w:r>
      <w:r>
        <w:t>to</w:t>
      </w:r>
      <w:r>
        <w:rPr>
          <w:spacing w:val="-15"/>
        </w:rPr>
        <w:t xml:space="preserve"> </w:t>
      </w:r>
      <w:r>
        <w:t>promote</w:t>
      </w:r>
      <w:r>
        <w:rPr>
          <w:spacing w:val="-16"/>
        </w:rPr>
        <w:t xml:space="preserve"> </w:t>
      </w:r>
      <w:r>
        <w:t>personal wellbeing</w:t>
      </w:r>
      <w:r>
        <w:rPr>
          <w:spacing w:val="-7"/>
        </w:rPr>
        <w:t xml:space="preserve"> </w:t>
      </w:r>
      <w:r>
        <w:t>and</w:t>
      </w:r>
      <w:r>
        <w:rPr>
          <w:spacing w:val="-9"/>
        </w:rPr>
        <w:t xml:space="preserve"> </w:t>
      </w:r>
      <w:r>
        <w:t>development</w:t>
      </w:r>
      <w:r>
        <w:rPr>
          <w:spacing w:val="-7"/>
        </w:rPr>
        <w:t xml:space="preserve"> </w:t>
      </w:r>
      <w:r>
        <w:t>through</w:t>
      </w:r>
      <w:r>
        <w:rPr>
          <w:spacing w:val="-10"/>
        </w:rPr>
        <w:t xml:space="preserve"> </w:t>
      </w:r>
      <w:r>
        <w:t>a</w:t>
      </w:r>
      <w:r>
        <w:rPr>
          <w:spacing w:val="-8"/>
        </w:rPr>
        <w:t xml:space="preserve"> </w:t>
      </w:r>
      <w:r>
        <w:t>comprehensive</w:t>
      </w:r>
      <w:r>
        <w:rPr>
          <w:spacing w:val="-8"/>
        </w:rPr>
        <w:t xml:space="preserve"> </w:t>
      </w:r>
      <w:r>
        <w:t>taught</w:t>
      </w:r>
      <w:r>
        <w:rPr>
          <w:spacing w:val="-10"/>
        </w:rPr>
        <w:t xml:space="preserve"> </w:t>
      </w:r>
      <w:r>
        <w:t>programme</w:t>
      </w:r>
      <w:r>
        <w:rPr>
          <w:spacing w:val="-9"/>
        </w:rPr>
        <w:t xml:space="preserve"> </w:t>
      </w:r>
      <w:r>
        <w:t>of</w:t>
      </w:r>
      <w:r>
        <w:rPr>
          <w:spacing w:val="-10"/>
        </w:rPr>
        <w:t xml:space="preserve"> </w:t>
      </w:r>
      <w:r>
        <w:t>Personal,</w:t>
      </w:r>
      <w:r>
        <w:rPr>
          <w:spacing w:val="-10"/>
        </w:rPr>
        <w:t xml:space="preserve"> </w:t>
      </w:r>
      <w:r>
        <w:t>Social,</w:t>
      </w:r>
      <w:r>
        <w:rPr>
          <w:spacing w:val="-7"/>
        </w:rPr>
        <w:t xml:space="preserve"> </w:t>
      </w:r>
      <w:r>
        <w:t xml:space="preserve">Health and Economic (PSHE) education that gives young people the knowledge, understanding, attitudes and practical skills to live healthy, safe, productive and fulfilled lives, both now and in the future. </w:t>
      </w:r>
      <w:r w:rsidR="004D3A62">
        <w:t>The programme also include</w:t>
      </w:r>
      <w:r w:rsidR="00AF5CFB">
        <w:t>s</w:t>
      </w:r>
      <w:r w:rsidR="004D3A62">
        <w:t xml:space="preserve"> Social, Moral, Spiritual and Cultural (SMSC) development and Relationships and Sex Education (RSE). </w:t>
      </w:r>
    </w:p>
    <w:p w14:paraId="6B64F405" w14:textId="1AF24171" w:rsidR="004D3A62" w:rsidRDefault="004D3A62">
      <w:pPr>
        <w:pStyle w:val="BodyText"/>
        <w:ind w:left="592" w:right="489"/>
        <w:jc w:val="both"/>
      </w:pPr>
    </w:p>
    <w:p w14:paraId="1BCB28E6" w14:textId="61AEE81C" w:rsidR="00155D59" w:rsidRDefault="004D3A62" w:rsidP="00D14DC0">
      <w:pPr>
        <w:pStyle w:val="BodyText"/>
        <w:ind w:left="592" w:right="489"/>
        <w:jc w:val="both"/>
      </w:pPr>
      <w:r>
        <w:t>The content will be delivered according to government policy and informed by accredited national associations for PSHE. Students will receive one full lesson per week and the plan for the year for your child(ren) is detailed below:</w:t>
      </w:r>
    </w:p>
    <w:p w14:paraId="0DAF6210" w14:textId="1C51B29E" w:rsidR="00D14DC0" w:rsidRDefault="00D14DC0" w:rsidP="00D14DC0">
      <w:pPr>
        <w:pStyle w:val="BodyText"/>
        <w:ind w:left="592" w:right="489"/>
        <w:jc w:val="both"/>
      </w:pPr>
    </w:p>
    <w:tbl>
      <w:tblPr>
        <w:tblStyle w:val="TableGrid"/>
        <w:tblW w:w="0" w:type="auto"/>
        <w:tblInd w:w="592" w:type="dxa"/>
        <w:tblLook w:val="04A0" w:firstRow="1" w:lastRow="0" w:firstColumn="1" w:lastColumn="0" w:noHBand="0" w:noVBand="1"/>
      </w:tblPr>
      <w:tblGrid>
        <w:gridCol w:w="10128"/>
      </w:tblGrid>
      <w:tr w:rsidR="00D14DC0" w14:paraId="11419271" w14:textId="77777777" w:rsidTr="005D7B69">
        <w:tc>
          <w:tcPr>
            <w:tcW w:w="10128" w:type="dxa"/>
          </w:tcPr>
          <w:p w14:paraId="5312BF4B" w14:textId="36A689FF" w:rsidR="00D14DC0" w:rsidRPr="00D14DC0" w:rsidRDefault="00D14DC0" w:rsidP="00D14DC0">
            <w:pPr>
              <w:pStyle w:val="BodyText"/>
              <w:ind w:right="489"/>
              <w:jc w:val="both"/>
              <w:rPr>
                <w:b/>
              </w:rPr>
            </w:pPr>
            <w:r w:rsidRPr="00D14DC0">
              <w:rPr>
                <w:b/>
              </w:rPr>
              <w:t xml:space="preserve">Autumn Term 1 – </w:t>
            </w:r>
            <w:r w:rsidR="005D7B69">
              <w:rPr>
                <w:b/>
              </w:rPr>
              <w:t>Healthy Relationships</w:t>
            </w:r>
          </w:p>
        </w:tc>
      </w:tr>
      <w:tr w:rsidR="005D7B69" w14:paraId="3D2E149D" w14:textId="77777777" w:rsidTr="005D7B69">
        <w:tc>
          <w:tcPr>
            <w:tcW w:w="10128" w:type="dxa"/>
          </w:tcPr>
          <w:p w14:paraId="1B9BA5A3" w14:textId="37EADB24" w:rsidR="005D7B69" w:rsidRDefault="005D7B69" w:rsidP="005D7B69">
            <w:pPr>
              <w:pStyle w:val="BodyText"/>
              <w:ind w:right="489"/>
              <w:jc w:val="both"/>
            </w:pPr>
            <w:r w:rsidRPr="004C1890">
              <w:t>Transition concern</w:t>
            </w:r>
            <w:r>
              <w:t>s</w:t>
            </w:r>
          </w:p>
        </w:tc>
      </w:tr>
      <w:tr w:rsidR="005D7B69" w14:paraId="56D93F95" w14:textId="77777777" w:rsidTr="005D7B69">
        <w:tc>
          <w:tcPr>
            <w:tcW w:w="10128" w:type="dxa"/>
          </w:tcPr>
          <w:p w14:paraId="2BD99FEE" w14:textId="3B230BD8" w:rsidR="005D7B69" w:rsidRDefault="005D7B69" w:rsidP="005D7B69">
            <w:pPr>
              <w:pStyle w:val="BodyText"/>
              <w:ind w:right="489"/>
              <w:jc w:val="both"/>
            </w:pPr>
            <w:r w:rsidRPr="004C1890">
              <w:t>Friendships</w:t>
            </w:r>
          </w:p>
        </w:tc>
      </w:tr>
      <w:tr w:rsidR="005D7B69" w14:paraId="452FC698" w14:textId="77777777" w:rsidTr="005D7B69">
        <w:tc>
          <w:tcPr>
            <w:tcW w:w="10128" w:type="dxa"/>
          </w:tcPr>
          <w:p w14:paraId="676913F7" w14:textId="72929FB5" w:rsidR="005D7B69" w:rsidRDefault="005D7B69" w:rsidP="005D7B69">
            <w:pPr>
              <w:pStyle w:val="BodyText"/>
              <w:ind w:right="489"/>
              <w:jc w:val="both"/>
            </w:pPr>
            <w:r>
              <w:t>Bullying</w:t>
            </w:r>
          </w:p>
        </w:tc>
      </w:tr>
      <w:tr w:rsidR="005D7B69" w14:paraId="10D0D88F" w14:textId="77777777" w:rsidTr="005D7B69">
        <w:tc>
          <w:tcPr>
            <w:tcW w:w="10128" w:type="dxa"/>
          </w:tcPr>
          <w:p w14:paraId="54E28338" w14:textId="56B60C37" w:rsidR="005D7B69" w:rsidRDefault="005D7B69" w:rsidP="005D7B69">
            <w:pPr>
              <w:pStyle w:val="BodyText"/>
              <w:ind w:right="489"/>
              <w:jc w:val="both"/>
            </w:pPr>
            <w:r w:rsidRPr="004C1890">
              <w:t>Bullying -Bystander</w:t>
            </w:r>
          </w:p>
        </w:tc>
      </w:tr>
      <w:tr w:rsidR="005D7B69" w14:paraId="7EC77F63" w14:textId="77777777" w:rsidTr="005D7B69">
        <w:tc>
          <w:tcPr>
            <w:tcW w:w="10128" w:type="dxa"/>
          </w:tcPr>
          <w:p w14:paraId="1D2DBD65" w14:textId="1FCB6E18" w:rsidR="005D7B69" w:rsidRDefault="00C1522E" w:rsidP="005D7B69">
            <w:pPr>
              <w:pStyle w:val="BodyText"/>
              <w:ind w:right="489"/>
              <w:jc w:val="both"/>
            </w:pPr>
            <w:r>
              <w:t>Against Discrimination</w:t>
            </w:r>
          </w:p>
        </w:tc>
      </w:tr>
      <w:tr w:rsidR="005D7B69" w14:paraId="2C426262" w14:textId="77777777" w:rsidTr="005D7B69">
        <w:tc>
          <w:tcPr>
            <w:tcW w:w="10128" w:type="dxa"/>
          </w:tcPr>
          <w:p w14:paraId="466F05E8" w14:textId="73E7F745" w:rsidR="005D7B69" w:rsidRDefault="005D7B69" w:rsidP="005D7B69">
            <w:pPr>
              <w:pStyle w:val="BodyText"/>
              <w:ind w:right="489"/>
              <w:jc w:val="both"/>
            </w:pPr>
            <w:r w:rsidRPr="004C1890">
              <w:t>Romantic Relationships</w:t>
            </w:r>
          </w:p>
        </w:tc>
      </w:tr>
      <w:tr w:rsidR="005D7B69" w14:paraId="5C50C5FF" w14:textId="77777777" w:rsidTr="005D7B69">
        <w:tc>
          <w:tcPr>
            <w:tcW w:w="10128" w:type="dxa"/>
          </w:tcPr>
          <w:p w14:paraId="431A202A" w14:textId="3FA976C8" w:rsidR="005D7B69" w:rsidRPr="004C1890" w:rsidRDefault="005D7B69" w:rsidP="005D7B69">
            <w:pPr>
              <w:pStyle w:val="BodyText"/>
              <w:ind w:right="489"/>
              <w:jc w:val="both"/>
            </w:pPr>
            <w:r>
              <w:t>Family Relationships</w:t>
            </w:r>
          </w:p>
        </w:tc>
      </w:tr>
      <w:tr w:rsidR="005D7B69" w14:paraId="1B5ACEE2" w14:textId="77777777" w:rsidTr="005D7B69">
        <w:tc>
          <w:tcPr>
            <w:tcW w:w="10128" w:type="dxa"/>
          </w:tcPr>
          <w:p w14:paraId="731C2F98" w14:textId="6671C114" w:rsidR="005D7B69" w:rsidRDefault="005D7B69" w:rsidP="005D7B69">
            <w:pPr>
              <w:pStyle w:val="BodyText"/>
              <w:ind w:right="489"/>
              <w:jc w:val="both"/>
            </w:pPr>
            <w:r>
              <w:t>Pressure and Influence</w:t>
            </w:r>
          </w:p>
        </w:tc>
      </w:tr>
    </w:tbl>
    <w:p w14:paraId="653EAB2F" w14:textId="77777777" w:rsidR="004D3A62" w:rsidRDefault="004D3A62">
      <w:pPr>
        <w:pStyle w:val="BodyText"/>
        <w:spacing w:before="2"/>
      </w:pPr>
    </w:p>
    <w:tbl>
      <w:tblPr>
        <w:tblStyle w:val="TableGrid"/>
        <w:tblW w:w="0" w:type="auto"/>
        <w:tblInd w:w="592" w:type="dxa"/>
        <w:tblLook w:val="04A0" w:firstRow="1" w:lastRow="0" w:firstColumn="1" w:lastColumn="0" w:noHBand="0" w:noVBand="1"/>
      </w:tblPr>
      <w:tblGrid>
        <w:gridCol w:w="10128"/>
      </w:tblGrid>
      <w:tr w:rsidR="00D14DC0" w14:paraId="3D230EA2" w14:textId="77777777" w:rsidTr="005D7B69">
        <w:tc>
          <w:tcPr>
            <w:tcW w:w="10128" w:type="dxa"/>
          </w:tcPr>
          <w:p w14:paraId="2F2BC4A1" w14:textId="69466542" w:rsidR="00D14DC0" w:rsidRPr="00D14DC0" w:rsidRDefault="00D14DC0" w:rsidP="006C1DF9">
            <w:pPr>
              <w:pStyle w:val="BodyText"/>
              <w:ind w:right="489"/>
              <w:jc w:val="both"/>
              <w:rPr>
                <w:b/>
              </w:rPr>
            </w:pPr>
            <w:r w:rsidRPr="00D14DC0">
              <w:rPr>
                <w:b/>
              </w:rPr>
              <w:t xml:space="preserve">Autumn Term </w:t>
            </w:r>
            <w:r>
              <w:rPr>
                <w:b/>
              </w:rPr>
              <w:t>2</w:t>
            </w:r>
            <w:r w:rsidRPr="00D14DC0">
              <w:rPr>
                <w:b/>
              </w:rPr>
              <w:t xml:space="preserve"> – </w:t>
            </w:r>
            <w:r w:rsidR="005D7B69">
              <w:rPr>
                <w:b/>
              </w:rPr>
              <w:t>Physical and Mental Wellbeing- Puberty</w:t>
            </w:r>
          </w:p>
        </w:tc>
      </w:tr>
      <w:tr w:rsidR="005D7B69" w14:paraId="4DFAF913" w14:textId="77777777" w:rsidTr="005D7B69">
        <w:tc>
          <w:tcPr>
            <w:tcW w:w="10128" w:type="dxa"/>
          </w:tcPr>
          <w:p w14:paraId="04F534E5" w14:textId="3B37F561" w:rsidR="005D7B69" w:rsidRDefault="005D7B69" w:rsidP="005D7B69">
            <w:pPr>
              <w:pStyle w:val="BodyText"/>
              <w:ind w:right="489"/>
              <w:jc w:val="both"/>
            </w:pPr>
            <w:r w:rsidRPr="00F23A69">
              <w:t>Ground rules and watch film</w:t>
            </w:r>
          </w:p>
        </w:tc>
      </w:tr>
      <w:tr w:rsidR="005D7B69" w14:paraId="126D1032" w14:textId="77777777" w:rsidTr="005D7B69">
        <w:tc>
          <w:tcPr>
            <w:tcW w:w="10128" w:type="dxa"/>
          </w:tcPr>
          <w:p w14:paraId="30323D79" w14:textId="1B494A30" w:rsidR="005D7B69" w:rsidRDefault="005D7B69" w:rsidP="005D7B69">
            <w:pPr>
              <w:pStyle w:val="BodyText"/>
              <w:ind w:right="489"/>
              <w:jc w:val="both"/>
            </w:pPr>
            <w:r w:rsidRPr="00F23A69">
              <w:t>Physical Changes</w:t>
            </w:r>
          </w:p>
        </w:tc>
      </w:tr>
      <w:tr w:rsidR="005D7B69" w14:paraId="5C414D1D" w14:textId="77777777" w:rsidTr="005D7B69">
        <w:tc>
          <w:tcPr>
            <w:tcW w:w="10128" w:type="dxa"/>
          </w:tcPr>
          <w:p w14:paraId="7D12FB58" w14:textId="23075556" w:rsidR="005D7B69" w:rsidRDefault="005D7B69" w:rsidP="005D7B69">
            <w:pPr>
              <w:pStyle w:val="BodyText"/>
              <w:ind w:right="489"/>
              <w:jc w:val="both"/>
            </w:pPr>
            <w:r w:rsidRPr="00F23A69">
              <w:t>Hygiene</w:t>
            </w:r>
          </w:p>
        </w:tc>
      </w:tr>
      <w:tr w:rsidR="005D7B69" w14:paraId="57BE3F2B" w14:textId="77777777" w:rsidTr="005D7B69">
        <w:tc>
          <w:tcPr>
            <w:tcW w:w="10128" w:type="dxa"/>
          </w:tcPr>
          <w:p w14:paraId="5EBEC5FC" w14:textId="3F18EC07" w:rsidR="005D7B69" w:rsidRDefault="005D7B69" w:rsidP="005D7B69">
            <w:pPr>
              <w:pStyle w:val="BodyText"/>
              <w:ind w:right="489"/>
              <w:jc w:val="both"/>
            </w:pPr>
            <w:r>
              <w:t>The big issues for boys and girls</w:t>
            </w:r>
          </w:p>
        </w:tc>
      </w:tr>
      <w:tr w:rsidR="005D7B69" w14:paraId="15FBD284" w14:textId="77777777" w:rsidTr="005D7B69">
        <w:tc>
          <w:tcPr>
            <w:tcW w:w="10128" w:type="dxa"/>
          </w:tcPr>
          <w:p w14:paraId="50382BF9" w14:textId="028F8CFF" w:rsidR="005D7B69" w:rsidRDefault="005D7B69" w:rsidP="005D7B69">
            <w:pPr>
              <w:pStyle w:val="BodyText"/>
              <w:ind w:right="489"/>
              <w:jc w:val="both"/>
            </w:pPr>
            <w:r w:rsidRPr="00F23A69">
              <w:t xml:space="preserve">Emotions </w:t>
            </w:r>
          </w:p>
        </w:tc>
      </w:tr>
      <w:tr w:rsidR="005D7B69" w14:paraId="23AB9619" w14:textId="77777777" w:rsidTr="005D7B69">
        <w:tc>
          <w:tcPr>
            <w:tcW w:w="10128" w:type="dxa"/>
          </w:tcPr>
          <w:p w14:paraId="78C7CA5F" w14:textId="5089635E" w:rsidR="005D7B69" w:rsidRDefault="005D7B69" w:rsidP="005D7B69">
            <w:pPr>
              <w:pStyle w:val="BodyText"/>
              <w:ind w:right="489"/>
              <w:jc w:val="both"/>
            </w:pPr>
            <w:r w:rsidRPr="00F23A69">
              <w:t>Advice and Support</w:t>
            </w:r>
          </w:p>
        </w:tc>
      </w:tr>
    </w:tbl>
    <w:p w14:paraId="2C6BC3BE" w14:textId="77777777" w:rsidR="00D14DC0" w:rsidRDefault="00D14DC0">
      <w:pPr>
        <w:pStyle w:val="BodyText"/>
        <w:ind w:left="592" w:right="487"/>
        <w:jc w:val="both"/>
      </w:pPr>
    </w:p>
    <w:tbl>
      <w:tblPr>
        <w:tblStyle w:val="TableGrid"/>
        <w:tblW w:w="0" w:type="auto"/>
        <w:tblInd w:w="592" w:type="dxa"/>
        <w:tblLook w:val="04A0" w:firstRow="1" w:lastRow="0" w:firstColumn="1" w:lastColumn="0" w:noHBand="0" w:noVBand="1"/>
      </w:tblPr>
      <w:tblGrid>
        <w:gridCol w:w="10128"/>
      </w:tblGrid>
      <w:tr w:rsidR="00D14DC0" w14:paraId="05915040" w14:textId="77777777" w:rsidTr="005D7B69">
        <w:tc>
          <w:tcPr>
            <w:tcW w:w="10128" w:type="dxa"/>
          </w:tcPr>
          <w:p w14:paraId="3D411A0E" w14:textId="4550A0E0" w:rsidR="00D14DC0" w:rsidRPr="00D14DC0" w:rsidRDefault="00D14DC0" w:rsidP="006C1DF9">
            <w:pPr>
              <w:pStyle w:val="BodyText"/>
              <w:ind w:right="489"/>
              <w:jc w:val="both"/>
              <w:rPr>
                <w:b/>
              </w:rPr>
            </w:pPr>
            <w:r>
              <w:rPr>
                <w:b/>
              </w:rPr>
              <w:t>Spring</w:t>
            </w:r>
            <w:r w:rsidRPr="00D14DC0">
              <w:rPr>
                <w:b/>
              </w:rPr>
              <w:t xml:space="preserve"> Term 1 – </w:t>
            </w:r>
            <w:r w:rsidR="005D7B69">
              <w:rPr>
                <w:b/>
              </w:rPr>
              <w:t>Being Safe Online</w:t>
            </w:r>
          </w:p>
        </w:tc>
      </w:tr>
      <w:tr w:rsidR="005D7B69" w14:paraId="16689A23" w14:textId="77777777" w:rsidTr="005D7B69">
        <w:tc>
          <w:tcPr>
            <w:tcW w:w="10128" w:type="dxa"/>
          </w:tcPr>
          <w:p w14:paraId="32C04D77" w14:textId="33BACADA" w:rsidR="005D7B69" w:rsidRDefault="005D7B69" w:rsidP="005D7B69">
            <w:pPr>
              <w:pStyle w:val="BodyText"/>
              <w:ind w:right="489"/>
              <w:jc w:val="both"/>
            </w:pPr>
            <w:r w:rsidRPr="008E0FBF">
              <w:t>How much is too much?</w:t>
            </w:r>
          </w:p>
        </w:tc>
      </w:tr>
      <w:tr w:rsidR="005D7B69" w14:paraId="525ADD58" w14:textId="77777777" w:rsidTr="005D7B69">
        <w:tc>
          <w:tcPr>
            <w:tcW w:w="10128" w:type="dxa"/>
          </w:tcPr>
          <w:p w14:paraId="45EDE444" w14:textId="7687BCCB" w:rsidR="005D7B69" w:rsidRDefault="005D7B69" w:rsidP="005D7B69">
            <w:pPr>
              <w:pStyle w:val="BodyText"/>
              <w:ind w:right="489"/>
              <w:jc w:val="both"/>
            </w:pPr>
            <w:proofErr w:type="gramStart"/>
            <w:r w:rsidRPr="008E0FBF">
              <w:t>Social Media</w:t>
            </w:r>
            <w:proofErr w:type="gramEnd"/>
            <w:r w:rsidRPr="008E0FBF">
              <w:t>- Reputation</w:t>
            </w:r>
          </w:p>
        </w:tc>
      </w:tr>
      <w:tr w:rsidR="005D7B69" w14:paraId="71C848C2" w14:textId="77777777" w:rsidTr="005D7B69">
        <w:tc>
          <w:tcPr>
            <w:tcW w:w="10128" w:type="dxa"/>
          </w:tcPr>
          <w:p w14:paraId="02EA4E3E" w14:textId="74632C07" w:rsidR="005D7B69" w:rsidRDefault="005D7B69" w:rsidP="005D7B69">
            <w:pPr>
              <w:pStyle w:val="BodyText"/>
              <w:ind w:right="489"/>
              <w:jc w:val="both"/>
            </w:pPr>
            <w:r w:rsidRPr="008E0FBF">
              <w:t>Fake News and Trolling</w:t>
            </w:r>
          </w:p>
        </w:tc>
      </w:tr>
      <w:tr w:rsidR="005D7B69" w14:paraId="20E08C5B" w14:textId="77777777" w:rsidTr="005D7B69">
        <w:tc>
          <w:tcPr>
            <w:tcW w:w="10128" w:type="dxa"/>
          </w:tcPr>
          <w:p w14:paraId="2B9C2913" w14:textId="6F829A71" w:rsidR="005D7B69" w:rsidRDefault="005D7B69" w:rsidP="005D7B69">
            <w:pPr>
              <w:pStyle w:val="BodyText"/>
              <w:ind w:right="489"/>
              <w:jc w:val="both"/>
            </w:pPr>
            <w:r w:rsidRPr="008E0FBF">
              <w:t>Cyber Bullying</w:t>
            </w:r>
          </w:p>
        </w:tc>
      </w:tr>
      <w:tr w:rsidR="005D7B69" w14:paraId="692617AC" w14:textId="77777777" w:rsidTr="005D7B69">
        <w:tc>
          <w:tcPr>
            <w:tcW w:w="10128" w:type="dxa"/>
          </w:tcPr>
          <w:p w14:paraId="6175395A" w14:textId="4570EF27" w:rsidR="005D7B69" w:rsidRDefault="005D7B69" w:rsidP="005D7B69">
            <w:pPr>
              <w:pStyle w:val="BodyText"/>
              <w:ind w:right="489"/>
              <w:jc w:val="both"/>
            </w:pPr>
            <w:r w:rsidRPr="008E0FBF">
              <w:t>Dangers of the net</w:t>
            </w:r>
          </w:p>
        </w:tc>
      </w:tr>
      <w:tr w:rsidR="005D7B69" w14:paraId="2C7CE0E4" w14:textId="77777777" w:rsidTr="005D7B69">
        <w:tc>
          <w:tcPr>
            <w:tcW w:w="10128" w:type="dxa"/>
          </w:tcPr>
          <w:p w14:paraId="366A70F9" w14:textId="2DD8DD38" w:rsidR="005D7B69" w:rsidRPr="008E0FBF" w:rsidRDefault="005D7B69" w:rsidP="005D7B69">
            <w:pPr>
              <w:pStyle w:val="BodyText"/>
              <w:ind w:right="489"/>
              <w:jc w:val="both"/>
            </w:pPr>
            <w:r>
              <w:t>Online Grooming</w:t>
            </w:r>
          </w:p>
        </w:tc>
      </w:tr>
      <w:tr w:rsidR="005D7B69" w14:paraId="03F10A4D" w14:textId="77777777" w:rsidTr="005D7B69">
        <w:tc>
          <w:tcPr>
            <w:tcW w:w="10128" w:type="dxa"/>
          </w:tcPr>
          <w:p w14:paraId="14545FEF" w14:textId="6FEB1FE1" w:rsidR="005D7B69" w:rsidRDefault="005D7B69" w:rsidP="005D7B69">
            <w:pPr>
              <w:pStyle w:val="BodyText"/>
              <w:ind w:right="489"/>
              <w:jc w:val="both"/>
            </w:pPr>
            <w:r>
              <w:t>Online Sexual Harassment</w:t>
            </w:r>
          </w:p>
        </w:tc>
      </w:tr>
    </w:tbl>
    <w:p w14:paraId="06730233" w14:textId="77777777" w:rsidR="00D14DC0" w:rsidRDefault="00D14DC0">
      <w:pPr>
        <w:pStyle w:val="BodyText"/>
        <w:ind w:left="592" w:right="487"/>
        <w:jc w:val="both"/>
      </w:pPr>
    </w:p>
    <w:tbl>
      <w:tblPr>
        <w:tblStyle w:val="TableGrid"/>
        <w:tblW w:w="0" w:type="auto"/>
        <w:tblInd w:w="592" w:type="dxa"/>
        <w:tblLook w:val="04A0" w:firstRow="1" w:lastRow="0" w:firstColumn="1" w:lastColumn="0" w:noHBand="0" w:noVBand="1"/>
      </w:tblPr>
      <w:tblGrid>
        <w:gridCol w:w="10128"/>
      </w:tblGrid>
      <w:tr w:rsidR="00D14DC0" w14:paraId="6A8461D9" w14:textId="77777777" w:rsidTr="005D7B69">
        <w:tc>
          <w:tcPr>
            <w:tcW w:w="10128" w:type="dxa"/>
            <w:shd w:val="clear" w:color="auto" w:fill="auto"/>
          </w:tcPr>
          <w:p w14:paraId="0527FF93" w14:textId="553B6B2B" w:rsidR="00D14DC0" w:rsidRPr="00D14DC0" w:rsidRDefault="00D14DC0" w:rsidP="006C1DF9">
            <w:pPr>
              <w:pStyle w:val="BodyText"/>
              <w:ind w:right="489"/>
              <w:jc w:val="both"/>
              <w:rPr>
                <w:b/>
              </w:rPr>
            </w:pPr>
            <w:r>
              <w:rPr>
                <w:b/>
              </w:rPr>
              <w:t>Spring</w:t>
            </w:r>
            <w:r w:rsidRPr="00D14DC0">
              <w:rPr>
                <w:b/>
              </w:rPr>
              <w:t xml:space="preserve"> Term </w:t>
            </w:r>
            <w:r>
              <w:rPr>
                <w:b/>
              </w:rPr>
              <w:t xml:space="preserve">2 – </w:t>
            </w:r>
            <w:r w:rsidR="005D7B69">
              <w:rPr>
                <w:b/>
              </w:rPr>
              <w:t>First Aid</w:t>
            </w:r>
          </w:p>
        </w:tc>
      </w:tr>
      <w:tr w:rsidR="005D7B69" w14:paraId="7C1CD0C2" w14:textId="77777777" w:rsidTr="005D7B69">
        <w:tc>
          <w:tcPr>
            <w:tcW w:w="10128" w:type="dxa"/>
            <w:shd w:val="clear" w:color="auto" w:fill="auto"/>
          </w:tcPr>
          <w:p w14:paraId="6F5A73E3" w14:textId="44954BE7" w:rsidR="005D7B69" w:rsidRDefault="005D7B69" w:rsidP="005D7B69">
            <w:pPr>
              <w:pStyle w:val="BodyText"/>
              <w:ind w:right="489"/>
              <w:jc w:val="both"/>
            </w:pPr>
            <w:r w:rsidRPr="006F413C">
              <w:t>Basic life support 1</w:t>
            </w:r>
          </w:p>
        </w:tc>
      </w:tr>
      <w:tr w:rsidR="005D7B69" w14:paraId="2119B5A6" w14:textId="77777777" w:rsidTr="005D7B69">
        <w:tc>
          <w:tcPr>
            <w:tcW w:w="10128" w:type="dxa"/>
            <w:shd w:val="clear" w:color="auto" w:fill="auto"/>
          </w:tcPr>
          <w:p w14:paraId="7881A812" w14:textId="0E60F9E0" w:rsidR="005D7B69" w:rsidRDefault="005D7B69" w:rsidP="005D7B69">
            <w:pPr>
              <w:pStyle w:val="BodyText"/>
              <w:ind w:right="489"/>
              <w:jc w:val="both"/>
            </w:pPr>
            <w:r w:rsidRPr="006F413C">
              <w:t>Basic life support 2</w:t>
            </w:r>
          </w:p>
        </w:tc>
      </w:tr>
      <w:tr w:rsidR="005D7B69" w14:paraId="10F7315D" w14:textId="77777777" w:rsidTr="005D7B69">
        <w:tc>
          <w:tcPr>
            <w:tcW w:w="10128" w:type="dxa"/>
            <w:shd w:val="clear" w:color="auto" w:fill="auto"/>
          </w:tcPr>
          <w:p w14:paraId="725A6590" w14:textId="02B36A5F" w:rsidR="005D7B69" w:rsidRDefault="005D7B69" w:rsidP="005D7B69">
            <w:pPr>
              <w:pStyle w:val="BodyText"/>
              <w:ind w:right="489"/>
              <w:jc w:val="both"/>
            </w:pPr>
            <w:r w:rsidRPr="006F413C">
              <w:t>Choking</w:t>
            </w:r>
          </w:p>
        </w:tc>
      </w:tr>
      <w:tr w:rsidR="005D7B69" w14:paraId="47D110AB" w14:textId="77777777" w:rsidTr="005D7B69">
        <w:tc>
          <w:tcPr>
            <w:tcW w:w="10128" w:type="dxa"/>
            <w:shd w:val="clear" w:color="auto" w:fill="auto"/>
          </w:tcPr>
          <w:p w14:paraId="762D6D8F" w14:textId="1C3158A0" w:rsidR="005D7B69" w:rsidRDefault="005D7B69" w:rsidP="005D7B69">
            <w:pPr>
              <w:pStyle w:val="BodyText"/>
              <w:ind w:right="489"/>
              <w:jc w:val="both"/>
            </w:pPr>
            <w:r w:rsidRPr="006F413C">
              <w:t>Bleeding</w:t>
            </w:r>
          </w:p>
        </w:tc>
      </w:tr>
      <w:tr w:rsidR="005D7B69" w14:paraId="59483D59" w14:textId="77777777" w:rsidTr="005D7B69">
        <w:tc>
          <w:tcPr>
            <w:tcW w:w="10128" w:type="dxa"/>
            <w:shd w:val="clear" w:color="auto" w:fill="auto"/>
          </w:tcPr>
          <w:p w14:paraId="3A794491" w14:textId="2153BCB3" w:rsidR="005D7B69" w:rsidRDefault="005D7B69" w:rsidP="005D7B69">
            <w:pPr>
              <w:pStyle w:val="BodyText"/>
              <w:ind w:right="489"/>
              <w:jc w:val="both"/>
            </w:pPr>
            <w:r w:rsidRPr="006F413C">
              <w:t>Allergies</w:t>
            </w:r>
          </w:p>
        </w:tc>
      </w:tr>
      <w:tr w:rsidR="005D7B69" w14:paraId="250B7660" w14:textId="77777777" w:rsidTr="005D7B69">
        <w:tc>
          <w:tcPr>
            <w:tcW w:w="10128" w:type="dxa"/>
            <w:shd w:val="clear" w:color="auto" w:fill="auto"/>
          </w:tcPr>
          <w:p w14:paraId="2D655F72" w14:textId="300608D5" w:rsidR="005D7B69" w:rsidRPr="006F413C" w:rsidRDefault="005D7B69" w:rsidP="005D7B69">
            <w:pPr>
              <w:pStyle w:val="BodyText"/>
              <w:ind w:right="489"/>
              <w:jc w:val="both"/>
            </w:pPr>
            <w:r>
              <w:t>Asthma</w:t>
            </w:r>
          </w:p>
        </w:tc>
      </w:tr>
    </w:tbl>
    <w:p w14:paraId="4C9F4ECE" w14:textId="77777777" w:rsidR="00D14DC0" w:rsidRDefault="00D14DC0">
      <w:pPr>
        <w:pStyle w:val="BodyText"/>
        <w:ind w:left="592" w:right="487"/>
        <w:jc w:val="both"/>
      </w:pPr>
    </w:p>
    <w:tbl>
      <w:tblPr>
        <w:tblStyle w:val="TableGrid"/>
        <w:tblW w:w="0" w:type="auto"/>
        <w:tblInd w:w="592" w:type="dxa"/>
        <w:tblLook w:val="04A0" w:firstRow="1" w:lastRow="0" w:firstColumn="1" w:lastColumn="0" w:noHBand="0" w:noVBand="1"/>
      </w:tblPr>
      <w:tblGrid>
        <w:gridCol w:w="10128"/>
      </w:tblGrid>
      <w:tr w:rsidR="00D14DC0" w:rsidRPr="00D14DC0" w14:paraId="45A0CBF7" w14:textId="77777777" w:rsidTr="005D7B69">
        <w:tc>
          <w:tcPr>
            <w:tcW w:w="10128" w:type="dxa"/>
          </w:tcPr>
          <w:p w14:paraId="668CE101" w14:textId="43AF1F52" w:rsidR="00D14DC0" w:rsidRPr="00D14DC0" w:rsidRDefault="00D14DC0" w:rsidP="006C1DF9">
            <w:pPr>
              <w:pStyle w:val="BodyText"/>
              <w:ind w:right="489"/>
              <w:jc w:val="both"/>
              <w:rPr>
                <w:b/>
              </w:rPr>
            </w:pPr>
            <w:bookmarkStart w:id="0" w:name="_Hlk145404260"/>
            <w:r>
              <w:rPr>
                <w:b/>
              </w:rPr>
              <w:t>Summer</w:t>
            </w:r>
            <w:r w:rsidRPr="00D14DC0">
              <w:rPr>
                <w:b/>
              </w:rPr>
              <w:t xml:space="preserve"> Term </w:t>
            </w:r>
            <w:r>
              <w:rPr>
                <w:b/>
              </w:rPr>
              <w:t xml:space="preserve">1 – </w:t>
            </w:r>
            <w:r w:rsidR="005D7B69">
              <w:rPr>
                <w:b/>
              </w:rPr>
              <w:t>British Values</w:t>
            </w:r>
          </w:p>
        </w:tc>
      </w:tr>
      <w:tr w:rsidR="005D7B69" w14:paraId="36B3FB2A" w14:textId="77777777" w:rsidTr="005D7B69">
        <w:tc>
          <w:tcPr>
            <w:tcW w:w="10128" w:type="dxa"/>
          </w:tcPr>
          <w:p w14:paraId="44BD8C16" w14:textId="6B993ED4" w:rsidR="005D7B69" w:rsidRDefault="005D7B69" w:rsidP="005D7B69">
            <w:pPr>
              <w:pStyle w:val="BodyText"/>
              <w:ind w:right="489"/>
              <w:jc w:val="both"/>
            </w:pPr>
            <w:r w:rsidRPr="00D821CC">
              <w:t>British Values</w:t>
            </w:r>
          </w:p>
        </w:tc>
      </w:tr>
      <w:tr w:rsidR="005D7B69" w14:paraId="5EF46DD7" w14:textId="77777777" w:rsidTr="005D7B69">
        <w:tc>
          <w:tcPr>
            <w:tcW w:w="10128" w:type="dxa"/>
          </w:tcPr>
          <w:p w14:paraId="31B74590" w14:textId="7C335D2E" w:rsidR="005D7B69" w:rsidRDefault="005D7B69" w:rsidP="005D7B69">
            <w:pPr>
              <w:pStyle w:val="BodyText"/>
              <w:ind w:right="489"/>
              <w:jc w:val="both"/>
            </w:pPr>
            <w:r w:rsidRPr="00D821CC">
              <w:t>Democracy</w:t>
            </w:r>
          </w:p>
        </w:tc>
      </w:tr>
      <w:tr w:rsidR="005D7B69" w14:paraId="053BA0C1" w14:textId="77777777" w:rsidTr="005D7B69">
        <w:tc>
          <w:tcPr>
            <w:tcW w:w="10128" w:type="dxa"/>
          </w:tcPr>
          <w:p w14:paraId="6226CAB6" w14:textId="35369EAC" w:rsidR="005D7B69" w:rsidRDefault="005D7B69" w:rsidP="005D7B69">
            <w:pPr>
              <w:pStyle w:val="BodyText"/>
              <w:ind w:right="489"/>
              <w:jc w:val="both"/>
            </w:pPr>
            <w:r w:rsidRPr="00D821CC">
              <w:lastRenderedPageBreak/>
              <w:t>The Rule of Law</w:t>
            </w:r>
          </w:p>
        </w:tc>
      </w:tr>
      <w:tr w:rsidR="005D7B69" w14:paraId="2A56784D" w14:textId="77777777" w:rsidTr="005D7B69">
        <w:tc>
          <w:tcPr>
            <w:tcW w:w="10128" w:type="dxa"/>
          </w:tcPr>
          <w:p w14:paraId="5B92D085" w14:textId="31694451" w:rsidR="005D7B69" w:rsidRDefault="005D7B69" w:rsidP="005D7B69">
            <w:pPr>
              <w:pStyle w:val="BodyText"/>
              <w:ind w:right="489"/>
              <w:jc w:val="both"/>
            </w:pPr>
            <w:r w:rsidRPr="00D821CC">
              <w:t>Individual liberty</w:t>
            </w:r>
          </w:p>
        </w:tc>
      </w:tr>
      <w:tr w:rsidR="005D7B69" w14:paraId="7EEFA4CE" w14:textId="77777777" w:rsidTr="005D7B69">
        <w:tc>
          <w:tcPr>
            <w:tcW w:w="10128" w:type="dxa"/>
          </w:tcPr>
          <w:p w14:paraId="0D0E76C9" w14:textId="0944078E" w:rsidR="005D7B69" w:rsidRPr="00D821CC" w:rsidRDefault="005D7B69" w:rsidP="005D7B69">
            <w:pPr>
              <w:pStyle w:val="BodyText"/>
              <w:ind w:right="489"/>
              <w:jc w:val="both"/>
            </w:pPr>
            <w:r>
              <w:t>Extremism</w:t>
            </w:r>
          </w:p>
        </w:tc>
      </w:tr>
      <w:tr w:rsidR="005D7B69" w14:paraId="4034A411" w14:textId="77777777" w:rsidTr="005D7B69">
        <w:tc>
          <w:tcPr>
            <w:tcW w:w="10128" w:type="dxa"/>
          </w:tcPr>
          <w:p w14:paraId="3B68D809" w14:textId="37414952" w:rsidR="005D7B69" w:rsidRDefault="005D7B69" w:rsidP="005D7B69">
            <w:pPr>
              <w:pStyle w:val="BodyText"/>
              <w:ind w:right="489"/>
              <w:jc w:val="both"/>
            </w:pPr>
            <w:r>
              <w:t>Challenge Racism</w:t>
            </w:r>
          </w:p>
        </w:tc>
      </w:tr>
      <w:bookmarkEnd w:id="0"/>
    </w:tbl>
    <w:p w14:paraId="64702669" w14:textId="7A3FC361" w:rsidR="00D14DC0" w:rsidRDefault="00D14DC0">
      <w:pPr>
        <w:pStyle w:val="BodyText"/>
        <w:ind w:left="592" w:right="487"/>
        <w:jc w:val="both"/>
      </w:pPr>
    </w:p>
    <w:tbl>
      <w:tblPr>
        <w:tblStyle w:val="TableGrid"/>
        <w:tblW w:w="0" w:type="auto"/>
        <w:tblInd w:w="592" w:type="dxa"/>
        <w:tblLook w:val="04A0" w:firstRow="1" w:lastRow="0" w:firstColumn="1" w:lastColumn="0" w:noHBand="0" w:noVBand="1"/>
      </w:tblPr>
      <w:tblGrid>
        <w:gridCol w:w="10128"/>
      </w:tblGrid>
      <w:tr w:rsidR="008C3E1C" w:rsidRPr="00D14DC0" w14:paraId="4686FEA2" w14:textId="77777777" w:rsidTr="00685F56">
        <w:tc>
          <w:tcPr>
            <w:tcW w:w="10128" w:type="dxa"/>
          </w:tcPr>
          <w:p w14:paraId="3685CFF0" w14:textId="3BE32CAA" w:rsidR="008C3E1C" w:rsidRPr="00D14DC0" w:rsidRDefault="008C3E1C" w:rsidP="00685F56">
            <w:pPr>
              <w:pStyle w:val="BodyText"/>
              <w:ind w:right="489"/>
              <w:jc w:val="both"/>
              <w:rPr>
                <w:b/>
              </w:rPr>
            </w:pPr>
            <w:bookmarkStart w:id="1" w:name="_Hlk145404319"/>
            <w:r>
              <w:rPr>
                <w:b/>
              </w:rPr>
              <w:t>Summer</w:t>
            </w:r>
            <w:r w:rsidRPr="00D14DC0">
              <w:rPr>
                <w:b/>
              </w:rPr>
              <w:t xml:space="preserve"> Term </w:t>
            </w:r>
            <w:r>
              <w:rPr>
                <w:b/>
              </w:rPr>
              <w:t>2 – Your future</w:t>
            </w:r>
          </w:p>
        </w:tc>
      </w:tr>
      <w:tr w:rsidR="008C3E1C" w14:paraId="043B193F" w14:textId="77777777" w:rsidTr="00685F56">
        <w:tc>
          <w:tcPr>
            <w:tcW w:w="10128" w:type="dxa"/>
          </w:tcPr>
          <w:p w14:paraId="43E35B87" w14:textId="4ED15834" w:rsidR="008C3E1C" w:rsidRDefault="008C3E1C" w:rsidP="008C3E1C">
            <w:pPr>
              <w:pStyle w:val="BodyText"/>
              <w:ind w:right="489"/>
              <w:jc w:val="both"/>
            </w:pPr>
            <w:r w:rsidRPr="004778F6">
              <w:t>Why do people work</w:t>
            </w:r>
          </w:p>
        </w:tc>
      </w:tr>
      <w:tr w:rsidR="008C3E1C" w14:paraId="5650D6D8" w14:textId="77777777" w:rsidTr="00685F56">
        <w:tc>
          <w:tcPr>
            <w:tcW w:w="10128" w:type="dxa"/>
          </w:tcPr>
          <w:p w14:paraId="6A443923" w14:textId="1995EC46" w:rsidR="008C3E1C" w:rsidRDefault="008C3E1C" w:rsidP="008C3E1C">
            <w:pPr>
              <w:pStyle w:val="BodyText"/>
              <w:ind w:right="489"/>
              <w:jc w:val="both"/>
            </w:pPr>
            <w:r w:rsidRPr="004778F6">
              <w:t>Employability Skills</w:t>
            </w:r>
          </w:p>
        </w:tc>
      </w:tr>
      <w:tr w:rsidR="008C3E1C" w14:paraId="501511CF" w14:textId="77777777" w:rsidTr="00685F56">
        <w:tc>
          <w:tcPr>
            <w:tcW w:w="10128" w:type="dxa"/>
          </w:tcPr>
          <w:p w14:paraId="764F0238" w14:textId="3EBF65AB" w:rsidR="008C3E1C" w:rsidRDefault="008C3E1C" w:rsidP="008C3E1C">
            <w:pPr>
              <w:pStyle w:val="BodyText"/>
              <w:ind w:right="489"/>
              <w:jc w:val="both"/>
            </w:pPr>
            <w:r w:rsidRPr="004778F6">
              <w:t>The Cost of Living</w:t>
            </w:r>
          </w:p>
        </w:tc>
      </w:tr>
      <w:tr w:rsidR="008C3E1C" w14:paraId="19AB7342" w14:textId="77777777" w:rsidTr="00685F56">
        <w:tc>
          <w:tcPr>
            <w:tcW w:w="10128" w:type="dxa"/>
          </w:tcPr>
          <w:p w14:paraId="53590897" w14:textId="19B9DF66" w:rsidR="008C3E1C" w:rsidRDefault="008C3E1C" w:rsidP="008C3E1C">
            <w:pPr>
              <w:pStyle w:val="BodyText"/>
              <w:ind w:right="489"/>
              <w:jc w:val="both"/>
            </w:pPr>
            <w:r w:rsidRPr="004778F6">
              <w:t>How to get a job</w:t>
            </w:r>
          </w:p>
        </w:tc>
      </w:tr>
      <w:tr w:rsidR="008C3E1C" w:rsidRPr="00D821CC" w14:paraId="54D9DE78" w14:textId="77777777" w:rsidTr="00685F56">
        <w:tc>
          <w:tcPr>
            <w:tcW w:w="10128" w:type="dxa"/>
          </w:tcPr>
          <w:p w14:paraId="61715BC1" w14:textId="68C57BE5" w:rsidR="008C3E1C" w:rsidRPr="00D821CC" w:rsidRDefault="008C3E1C" w:rsidP="008C3E1C">
            <w:pPr>
              <w:pStyle w:val="BodyText"/>
              <w:ind w:right="489"/>
              <w:jc w:val="both"/>
            </w:pPr>
            <w:r w:rsidRPr="004778F6">
              <w:t>Saving and Managing Money</w:t>
            </w:r>
          </w:p>
        </w:tc>
      </w:tr>
      <w:tr w:rsidR="008C3E1C" w14:paraId="220F6C91" w14:textId="77777777" w:rsidTr="00685F56">
        <w:tc>
          <w:tcPr>
            <w:tcW w:w="10128" w:type="dxa"/>
          </w:tcPr>
          <w:p w14:paraId="453875E3" w14:textId="54296022" w:rsidR="008C3E1C" w:rsidRDefault="008C3E1C" w:rsidP="008C3E1C">
            <w:pPr>
              <w:pStyle w:val="BodyText"/>
              <w:ind w:right="489"/>
              <w:jc w:val="both"/>
            </w:pPr>
            <w:r w:rsidRPr="004778F6">
              <w:t>Decision Making</w:t>
            </w:r>
          </w:p>
        </w:tc>
      </w:tr>
      <w:bookmarkEnd w:id="1"/>
    </w:tbl>
    <w:p w14:paraId="7B3754C0" w14:textId="77777777" w:rsidR="008C3E1C" w:rsidRDefault="008C3E1C">
      <w:pPr>
        <w:pStyle w:val="BodyText"/>
        <w:ind w:left="592" w:right="487"/>
        <w:jc w:val="both"/>
      </w:pPr>
    </w:p>
    <w:p w14:paraId="5BECD1F9" w14:textId="3A9491CC" w:rsidR="00155D59" w:rsidRDefault="0064110E">
      <w:pPr>
        <w:pStyle w:val="BodyText"/>
        <w:ind w:left="592" w:right="487"/>
        <w:jc w:val="both"/>
      </w:pPr>
      <w:r>
        <w:t xml:space="preserve">The new government statuary requirements have made the teaching of Relationship and </w:t>
      </w:r>
      <w:r w:rsidR="004C338D">
        <w:t>Sex</w:t>
      </w:r>
      <w:r>
        <w:t xml:space="preserve"> </w:t>
      </w:r>
      <w:r w:rsidR="004C338D">
        <w:t>E</w:t>
      </w:r>
      <w:r>
        <w:t xml:space="preserve">ducation compulsory in primary and secondary schools across the country. Sex education within the national curriculum of </w:t>
      </w:r>
      <w:proofErr w:type="gramStart"/>
      <w:r>
        <w:t>Science</w:t>
      </w:r>
      <w:proofErr w:type="gramEnd"/>
      <w:r>
        <w:t xml:space="preserve"> (including teaching about reproduction in humans) is also compulsory.</w:t>
      </w:r>
      <w:r>
        <w:rPr>
          <w:spacing w:val="-6"/>
        </w:rPr>
        <w:t xml:space="preserve"> </w:t>
      </w:r>
      <w:r>
        <w:t>However,</w:t>
      </w:r>
      <w:r>
        <w:rPr>
          <w:spacing w:val="-6"/>
        </w:rPr>
        <w:t xml:space="preserve"> </w:t>
      </w:r>
      <w:r>
        <w:t>parents</w:t>
      </w:r>
      <w:r>
        <w:rPr>
          <w:spacing w:val="-4"/>
        </w:rPr>
        <w:t xml:space="preserve"> </w:t>
      </w:r>
      <w:r>
        <w:t>and</w:t>
      </w:r>
      <w:r>
        <w:rPr>
          <w:spacing w:val="-4"/>
        </w:rPr>
        <w:t xml:space="preserve"> </w:t>
      </w:r>
      <w:r>
        <w:t>carers</w:t>
      </w:r>
      <w:r>
        <w:rPr>
          <w:spacing w:val="-4"/>
        </w:rPr>
        <w:t xml:space="preserve"> </w:t>
      </w:r>
      <w:r>
        <w:t>have</w:t>
      </w:r>
      <w:r>
        <w:rPr>
          <w:spacing w:val="-7"/>
        </w:rPr>
        <w:t xml:space="preserve"> </w:t>
      </w:r>
      <w:r>
        <w:t>the</w:t>
      </w:r>
      <w:r>
        <w:rPr>
          <w:spacing w:val="-5"/>
        </w:rPr>
        <w:t xml:space="preserve"> </w:t>
      </w:r>
      <w:r>
        <w:t>right</w:t>
      </w:r>
      <w:r>
        <w:rPr>
          <w:spacing w:val="-6"/>
        </w:rPr>
        <w:t xml:space="preserve"> </w:t>
      </w:r>
      <w:r>
        <w:t>to</w:t>
      </w:r>
      <w:r>
        <w:rPr>
          <w:spacing w:val="-6"/>
        </w:rPr>
        <w:t xml:space="preserve"> </w:t>
      </w:r>
      <w:r>
        <w:t>withdraw</w:t>
      </w:r>
      <w:r>
        <w:rPr>
          <w:spacing w:val="-7"/>
        </w:rPr>
        <w:t xml:space="preserve"> </w:t>
      </w:r>
      <w:r>
        <w:t>their</w:t>
      </w:r>
      <w:r>
        <w:rPr>
          <w:spacing w:val="-4"/>
        </w:rPr>
        <w:t xml:space="preserve"> </w:t>
      </w:r>
      <w:r>
        <w:t>child</w:t>
      </w:r>
      <w:r>
        <w:rPr>
          <w:spacing w:val="-4"/>
        </w:rPr>
        <w:t xml:space="preserve"> </w:t>
      </w:r>
      <w:r>
        <w:t>from</w:t>
      </w:r>
      <w:r>
        <w:rPr>
          <w:spacing w:val="-7"/>
        </w:rPr>
        <w:t xml:space="preserve"> </w:t>
      </w:r>
      <w:r>
        <w:t>aspects</w:t>
      </w:r>
      <w:r>
        <w:rPr>
          <w:spacing w:val="-6"/>
        </w:rPr>
        <w:t xml:space="preserve"> </w:t>
      </w:r>
      <w:r>
        <w:t>of</w:t>
      </w:r>
      <w:r>
        <w:rPr>
          <w:spacing w:val="-5"/>
        </w:rPr>
        <w:t xml:space="preserve"> </w:t>
      </w:r>
      <w:r>
        <w:t>sex education within PSHE up until 3 terms prior to their child’s 16</w:t>
      </w:r>
      <w:proofErr w:type="spellStart"/>
      <w:r>
        <w:rPr>
          <w:position w:val="8"/>
          <w:sz w:val="14"/>
        </w:rPr>
        <w:t>th</w:t>
      </w:r>
      <w:proofErr w:type="spellEnd"/>
      <w:r>
        <w:rPr>
          <w:spacing w:val="40"/>
          <w:position w:val="8"/>
          <w:sz w:val="14"/>
        </w:rPr>
        <w:t xml:space="preserve"> </w:t>
      </w:r>
      <w:r>
        <w:t>birthday. If you should wish to exercise this right, please do get in touch via email (</w:t>
      </w:r>
      <w:hyperlink r:id="rId9" w:history="1">
        <w:r w:rsidR="005D7B69" w:rsidRPr="00EE7F93">
          <w:rPr>
            <w:rStyle w:val="Hyperlink"/>
          </w:rPr>
          <w:t>J.Rowlinson@cannockchase-high.staffs.sch.uk</w:t>
        </w:r>
      </w:hyperlink>
      <w:r>
        <w:t>) as soon as possible so we are able to discuss the options available.</w:t>
      </w:r>
    </w:p>
    <w:p w14:paraId="2740362B" w14:textId="77777777" w:rsidR="00155D59" w:rsidRDefault="00155D59">
      <w:pPr>
        <w:pStyle w:val="BodyText"/>
      </w:pPr>
    </w:p>
    <w:p w14:paraId="656ADAFF" w14:textId="77777777" w:rsidR="00155D59" w:rsidRDefault="0064110E">
      <w:pPr>
        <w:pStyle w:val="BodyText"/>
        <w:ind w:left="592" w:right="489"/>
        <w:jc w:val="both"/>
      </w:pPr>
      <w:r>
        <w:t xml:space="preserve">RSE is part of our school’s PSHE education programme which is taught throughout the school in every year group and is monitored and reviewed regularly by the staff and governing body. All teaching in PSHE will take place in a safe learning environment and be underpinned by our school ethos and values. A variety of opportunities will be provided for students to ask questions </w:t>
      </w:r>
      <w:proofErr w:type="gramStart"/>
      <w:r>
        <w:t>in order to</w:t>
      </w:r>
      <w:proofErr w:type="gramEnd"/>
      <w:r>
        <w:t xml:space="preserve"> prepare them for relationships in the modern world.</w:t>
      </w:r>
    </w:p>
    <w:p w14:paraId="061867D3" w14:textId="77777777" w:rsidR="00155D59" w:rsidRDefault="00155D59">
      <w:pPr>
        <w:pStyle w:val="BodyText"/>
        <w:spacing w:before="6"/>
        <w:rPr>
          <w:sz w:val="23"/>
        </w:rPr>
      </w:pPr>
    </w:p>
    <w:p w14:paraId="7153BD93" w14:textId="3BE88488" w:rsidR="00155D59" w:rsidRDefault="0064110E">
      <w:pPr>
        <w:pStyle w:val="BodyText"/>
        <w:ind w:left="592" w:right="489"/>
        <w:jc w:val="both"/>
      </w:pPr>
      <w:r>
        <w:t>As</w:t>
      </w:r>
      <w:r>
        <w:rPr>
          <w:spacing w:val="-3"/>
        </w:rPr>
        <w:t xml:space="preserve"> </w:t>
      </w:r>
      <w:r>
        <w:t>a</w:t>
      </w:r>
      <w:r>
        <w:rPr>
          <w:spacing w:val="-4"/>
        </w:rPr>
        <w:t xml:space="preserve"> </w:t>
      </w:r>
      <w:r>
        <w:t>school</w:t>
      </w:r>
      <w:r>
        <w:rPr>
          <w:spacing w:val="-6"/>
        </w:rPr>
        <w:t xml:space="preserve"> </w:t>
      </w:r>
      <w:r>
        <w:t>community,</w:t>
      </w:r>
      <w:r>
        <w:rPr>
          <w:spacing w:val="-5"/>
        </w:rPr>
        <w:t xml:space="preserve"> </w:t>
      </w:r>
      <w:r>
        <w:t>we</w:t>
      </w:r>
      <w:r>
        <w:rPr>
          <w:spacing w:val="-5"/>
        </w:rPr>
        <w:t xml:space="preserve"> </w:t>
      </w:r>
      <w:r>
        <w:t>are</w:t>
      </w:r>
      <w:r>
        <w:rPr>
          <w:spacing w:val="-5"/>
        </w:rPr>
        <w:t xml:space="preserve"> </w:t>
      </w:r>
      <w:r>
        <w:t>committed</w:t>
      </w:r>
      <w:r>
        <w:rPr>
          <w:spacing w:val="-5"/>
        </w:rPr>
        <w:t xml:space="preserve"> </w:t>
      </w:r>
      <w:r>
        <w:t>to</w:t>
      </w:r>
      <w:r>
        <w:rPr>
          <w:spacing w:val="-5"/>
        </w:rPr>
        <w:t xml:space="preserve"> </w:t>
      </w:r>
      <w:r>
        <w:t>working</w:t>
      </w:r>
      <w:r>
        <w:rPr>
          <w:spacing w:val="-3"/>
        </w:rPr>
        <w:t xml:space="preserve"> </w:t>
      </w:r>
      <w:r>
        <w:t>in</w:t>
      </w:r>
      <w:r>
        <w:rPr>
          <w:spacing w:val="-6"/>
        </w:rPr>
        <w:t xml:space="preserve"> </w:t>
      </w:r>
      <w:r>
        <w:t>partnership</w:t>
      </w:r>
      <w:r>
        <w:rPr>
          <w:spacing w:val="-5"/>
        </w:rPr>
        <w:t xml:space="preserve"> </w:t>
      </w:r>
      <w:r>
        <w:t>with</w:t>
      </w:r>
      <w:r>
        <w:rPr>
          <w:spacing w:val="-8"/>
        </w:rPr>
        <w:t xml:space="preserve"> </w:t>
      </w:r>
      <w:r>
        <w:t>parents.</w:t>
      </w:r>
      <w:r>
        <w:rPr>
          <w:spacing w:val="-3"/>
        </w:rPr>
        <w:t xml:space="preserve"> </w:t>
      </w:r>
      <w:r>
        <w:t>Our</w:t>
      </w:r>
      <w:r>
        <w:rPr>
          <w:spacing w:val="-6"/>
        </w:rPr>
        <w:t xml:space="preserve"> </w:t>
      </w:r>
      <w:r w:rsidR="00D14DC0">
        <w:rPr>
          <w:spacing w:val="-6"/>
        </w:rPr>
        <w:t xml:space="preserve">PSHE and </w:t>
      </w:r>
      <w:r>
        <w:t>RSE</w:t>
      </w:r>
      <w:r>
        <w:rPr>
          <w:spacing w:val="-5"/>
        </w:rPr>
        <w:t xml:space="preserve"> </w:t>
      </w:r>
      <w:r>
        <w:t>polic</w:t>
      </w:r>
      <w:r w:rsidR="00D14DC0">
        <w:t>ies</w:t>
      </w:r>
      <w:r>
        <w:rPr>
          <w:spacing w:val="-5"/>
        </w:rPr>
        <w:t xml:space="preserve"> </w:t>
      </w:r>
      <w:r w:rsidR="00D14DC0">
        <w:t>are</w:t>
      </w:r>
      <w:r>
        <w:t xml:space="preserve"> available</w:t>
      </w:r>
      <w:r>
        <w:rPr>
          <w:spacing w:val="-11"/>
        </w:rPr>
        <w:t xml:space="preserve"> </w:t>
      </w:r>
      <w:r>
        <w:t>on</w:t>
      </w:r>
      <w:r>
        <w:rPr>
          <w:spacing w:val="-9"/>
        </w:rPr>
        <w:t xml:space="preserve"> </w:t>
      </w:r>
      <w:r>
        <w:t>the</w:t>
      </w:r>
      <w:r>
        <w:rPr>
          <w:spacing w:val="-12"/>
        </w:rPr>
        <w:t xml:space="preserve"> </w:t>
      </w:r>
      <w:r>
        <w:t>school</w:t>
      </w:r>
      <w:r>
        <w:rPr>
          <w:spacing w:val="-8"/>
        </w:rPr>
        <w:t xml:space="preserve"> </w:t>
      </w:r>
      <w:hyperlink r:id="rId10" w:history="1">
        <w:r w:rsidRPr="00DE5DD0">
          <w:rPr>
            <w:rStyle w:val="Hyperlink"/>
          </w:rPr>
          <w:t>website</w:t>
        </w:r>
      </w:hyperlink>
      <w:r w:rsidRPr="00DE5DD0">
        <w:rPr>
          <w:color w:val="0000FF"/>
          <w:spacing w:val="-9"/>
        </w:rPr>
        <w:t xml:space="preserve"> </w:t>
      </w:r>
      <w:r w:rsidRPr="00DE5DD0">
        <w:t>and</w:t>
      </w:r>
      <w:r>
        <w:rPr>
          <w:spacing w:val="-8"/>
        </w:rPr>
        <w:t xml:space="preserve"> </w:t>
      </w:r>
      <w:r w:rsidR="00D14DC0">
        <w:rPr>
          <w:spacing w:val="-8"/>
        </w:rPr>
        <w:t xml:space="preserve">constructive </w:t>
      </w:r>
      <w:r>
        <w:t>feedback</w:t>
      </w:r>
      <w:r w:rsidR="00D14DC0">
        <w:rPr>
          <w:spacing w:val="-11"/>
        </w:rPr>
        <w:t xml:space="preserve"> </w:t>
      </w:r>
      <w:r>
        <w:t>is</w:t>
      </w:r>
      <w:r>
        <w:rPr>
          <w:spacing w:val="-11"/>
        </w:rPr>
        <w:t xml:space="preserve"> </w:t>
      </w:r>
      <w:r>
        <w:t>encouraged.</w:t>
      </w:r>
      <w:r>
        <w:rPr>
          <w:spacing w:val="-9"/>
        </w:rPr>
        <w:t xml:space="preserve"> </w:t>
      </w:r>
      <w:r>
        <w:t>If</w:t>
      </w:r>
      <w:r>
        <w:rPr>
          <w:spacing w:val="-10"/>
        </w:rPr>
        <w:t xml:space="preserve"> </w:t>
      </w:r>
      <w:r>
        <w:t>you</w:t>
      </w:r>
      <w:r>
        <w:rPr>
          <w:spacing w:val="-11"/>
        </w:rPr>
        <w:t xml:space="preserve"> </w:t>
      </w:r>
      <w:r>
        <w:t>would like to find out more or discuss any concerns, please do get in touch via the email below.</w:t>
      </w:r>
    </w:p>
    <w:p w14:paraId="349CABE3" w14:textId="77777777" w:rsidR="00155D59" w:rsidRDefault="00155D59">
      <w:pPr>
        <w:pStyle w:val="BodyText"/>
        <w:rPr>
          <w:sz w:val="26"/>
        </w:rPr>
      </w:pPr>
    </w:p>
    <w:p w14:paraId="797AE420" w14:textId="77777777" w:rsidR="00155D59" w:rsidRDefault="0064110E">
      <w:pPr>
        <w:pStyle w:val="BodyText"/>
        <w:spacing w:before="218"/>
        <w:ind w:left="592"/>
        <w:jc w:val="both"/>
      </w:pPr>
      <w:r>
        <w:t>Yours</w:t>
      </w:r>
      <w:r>
        <w:rPr>
          <w:spacing w:val="-3"/>
        </w:rPr>
        <w:t xml:space="preserve"> </w:t>
      </w:r>
      <w:r>
        <w:rPr>
          <w:spacing w:val="-2"/>
        </w:rPr>
        <w:t>sincerely,</w:t>
      </w:r>
    </w:p>
    <w:p w14:paraId="7A8E9675" w14:textId="77777777" w:rsidR="00155D59" w:rsidRDefault="00155D59">
      <w:pPr>
        <w:pStyle w:val="BodyText"/>
        <w:spacing w:before="9"/>
        <w:rPr>
          <w:sz w:val="21"/>
        </w:rPr>
      </w:pPr>
    </w:p>
    <w:p w14:paraId="4B2F0A01" w14:textId="47CCE1F1" w:rsidR="00155D59" w:rsidRPr="00323BB3" w:rsidRDefault="005D7B69">
      <w:pPr>
        <w:pStyle w:val="BodyText"/>
        <w:spacing w:before="1"/>
        <w:ind w:left="592"/>
      </w:pPr>
      <w:r>
        <w:t>Mrs J Rowlinson</w:t>
      </w:r>
    </w:p>
    <w:p w14:paraId="669F99CF" w14:textId="77777777" w:rsidR="00155D59" w:rsidRPr="00323BB3" w:rsidRDefault="00155D59">
      <w:pPr>
        <w:pStyle w:val="BodyText"/>
      </w:pPr>
    </w:p>
    <w:p w14:paraId="2F6BA3E8" w14:textId="0F91C8A3" w:rsidR="0064110E" w:rsidRDefault="0064110E">
      <w:pPr>
        <w:pStyle w:val="BodyText"/>
        <w:ind w:left="592" w:right="6121"/>
      </w:pPr>
      <w:r w:rsidRPr="00323BB3">
        <w:t>Lead Teacher of</w:t>
      </w:r>
      <w:r w:rsidRPr="00323BB3">
        <w:rPr>
          <w:spacing w:val="-7"/>
        </w:rPr>
        <w:t xml:space="preserve"> </w:t>
      </w:r>
      <w:r w:rsidRPr="00323BB3">
        <w:t>PSHE</w:t>
      </w:r>
      <w:r w:rsidR="005D7B69">
        <w:t xml:space="preserve"> and Character Education</w:t>
      </w:r>
    </w:p>
    <w:p w14:paraId="66CAD520" w14:textId="77777777" w:rsidR="005D7B69" w:rsidRPr="00323BB3" w:rsidRDefault="005D7B69">
      <w:pPr>
        <w:pStyle w:val="BodyText"/>
        <w:ind w:left="592" w:right="6121"/>
        <w:rPr>
          <w:spacing w:val="-5"/>
        </w:rPr>
      </w:pPr>
    </w:p>
    <w:p w14:paraId="3D7CEFE8" w14:textId="3CD697FE" w:rsidR="00155D59" w:rsidRPr="00323BB3" w:rsidRDefault="0064110E">
      <w:pPr>
        <w:pStyle w:val="BodyText"/>
        <w:ind w:left="592"/>
      </w:pPr>
      <w:r w:rsidRPr="00323BB3">
        <w:t>Email:</w:t>
      </w:r>
      <w:r w:rsidRPr="00323BB3">
        <w:rPr>
          <w:spacing w:val="-1"/>
        </w:rPr>
        <w:t xml:space="preserve"> </w:t>
      </w:r>
      <w:hyperlink r:id="rId11" w:history="1">
        <w:r w:rsidR="005D7B69" w:rsidRPr="00EE7F93">
          <w:rPr>
            <w:rStyle w:val="Hyperlink"/>
            <w:spacing w:val="-2"/>
          </w:rPr>
          <w:t>J.Rowlinson@cannockchase-high.staffs.sch.uk</w:t>
        </w:r>
      </w:hyperlink>
    </w:p>
    <w:p w14:paraId="0D47F18E" w14:textId="5D1364DB" w:rsidR="00155D59" w:rsidRDefault="0064110E" w:rsidP="00AF5CFB">
      <w:pPr>
        <w:spacing w:before="40" w:line="290" w:lineRule="auto"/>
        <w:ind w:right="2712"/>
        <w:rPr>
          <w:sz w:val="16"/>
        </w:rPr>
      </w:pPr>
      <w:r w:rsidRPr="00AF5CFB">
        <w:rPr>
          <w:color w:val="410056"/>
          <w:spacing w:val="29"/>
          <w:sz w:val="16"/>
        </w:rPr>
        <w:t xml:space="preserve"> </w:t>
      </w:r>
    </w:p>
    <w:sectPr w:rsidR="00155D59">
      <w:type w:val="continuous"/>
      <w:pgSz w:w="11910" w:h="16840"/>
      <w:pgMar w:top="420" w:right="640" w:bottom="280" w:left="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737F73"/>
    <w:multiLevelType w:val="hybridMultilevel"/>
    <w:tmpl w:val="8522EBE6"/>
    <w:lvl w:ilvl="0" w:tplc="8072FCE8">
      <w:numFmt w:val="bullet"/>
      <w:lvlText w:val=""/>
      <w:lvlJc w:val="left"/>
      <w:pPr>
        <w:ind w:left="1313" w:hanging="360"/>
      </w:pPr>
      <w:rPr>
        <w:rFonts w:ascii="Symbol" w:eastAsia="Symbol" w:hAnsi="Symbol" w:cs="Symbol" w:hint="default"/>
        <w:b w:val="0"/>
        <w:bCs w:val="0"/>
        <w:i w:val="0"/>
        <w:iCs w:val="0"/>
        <w:w w:val="100"/>
        <w:sz w:val="22"/>
        <w:szCs w:val="22"/>
        <w:lang w:val="en-GB" w:eastAsia="en-US" w:bidi="ar-SA"/>
      </w:rPr>
    </w:lvl>
    <w:lvl w:ilvl="1" w:tplc="0506EEEE">
      <w:numFmt w:val="bullet"/>
      <w:lvlText w:val="•"/>
      <w:lvlJc w:val="left"/>
      <w:pPr>
        <w:ind w:left="2260" w:hanging="360"/>
      </w:pPr>
      <w:rPr>
        <w:rFonts w:hint="default"/>
        <w:lang w:val="en-GB" w:eastAsia="en-US" w:bidi="ar-SA"/>
      </w:rPr>
    </w:lvl>
    <w:lvl w:ilvl="2" w:tplc="E1F659F0">
      <w:numFmt w:val="bullet"/>
      <w:lvlText w:val="•"/>
      <w:lvlJc w:val="left"/>
      <w:pPr>
        <w:ind w:left="3201" w:hanging="360"/>
      </w:pPr>
      <w:rPr>
        <w:rFonts w:hint="default"/>
        <w:lang w:val="en-GB" w:eastAsia="en-US" w:bidi="ar-SA"/>
      </w:rPr>
    </w:lvl>
    <w:lvl w:ilvl="3" w:tplc="BFBE7B00">
      <w:numFmt w:val="bullet"/>
      <w:lvlText w:val="•"/>
      <w:lvlJc w:val="left"/>
      <w:pPr>
        <w:ind w:left="4141" w:hanging="360"/>
      </w:pPr>
      <w:rPr>
        <w:rFonts w:hint="default"/>
        <w:lang w:val="en-GB" w:eastAsia="en-US" w:bidi="ar-SA"/>
      </w:rPr>
    </w:lvl>
    <w:lvl w:ilvl="4" w:tplc="245ADE1A">
      <w:numFmt w:val="bullet"/>
      <w:lvlText w:val="•"/>
      <w:lvlJc w:val="left"/>
      <w:pPr>
        <w:ind w:left="5082" w:hanging="360"/>
      </w:pPr>
      <w:rPr>
        <w:rFonts w:hint="default"/>
        <w:lang w:val="en-GB" w:eastAsia="en-US" w:bidi="ar-SA"/>
      </w:rPr>
    </w:lvl>
    <w:lvl w:ilvl="5" w:tplc="2F486994">
      <w:numFmt w:val="bullet"/>
      <w:lvlText w:val="•"/>
      <w:lvlJc w:val="left"/>
      <w:pPr>
        <w:ind w:left="6023" w:hanging="360"/>
      </w:pPr>
      <w:rPr>
        <w:rFonts w:hint="default"/>
        <w:lang w:val="en-GB" w:eastAsia="en-US" w:bidi="ar-SA"/>
      </w:rPr>
    </w:lvl>
    <w:lvl w:ilvl="6" w:tplc="DC902640">
      <w:numFmt w:val="bullet"/>
      <w:lvlText w:val="•"/>
      <w:lvlJc w:val="left"/>
      <w:pPr>
        <w:ind w:left="6963" w:hanging="360"/>
      </w:pPr>
      <w:rPr>
        <w:rFonts w:hint="default"/>
        <w:lang w:val="en-GB" w:eastAsia="en-US" w:bidi="ar-SA"/>
      </w:rPr>
    </w:lvl>
    <w:lvl w:ilvl="7" w:tplc="B8D2EC34">
      <w:numFmt w:val="bullet"/>
      <w:lvlText w:val="•"/>
      <w:lvlJc w:val="left"/>
      <w:pPr>
        <w:ind w:left="7904" w:hanging="360"/>
      </w:pPr>
      <w:rPr>
        <w:rFonts w:hint="default"/>
        <w:lang w:val="en-GB" w:eastAsia="en-US" w:bidi="ar-SA"/>
      </w:rPr>
    </w:lvl>
    <w:lvl w:ilvl="8" w:tplc="25F44786">
      <w:numFmt w:val="bullet"/>
      <w:lvlText w:val="•"/>
      <w:lvlJc w:val="left"/>
      <w:pPr>
        <w:ind w:left="8845" w:hanging="360"/>
      </w:pPr>
      <w:rPr>
        <w:rFonts w:hint="default"/>
        <w:lang w:val="en-GB" w:eastAsia="en-US" w:bidi="ar-SA"/>
      </w:rPr>
    </w:lvl>
  </w:abstractNum>
  <w:num w:numId="1" w16cid:durableId="1122960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D59"/>
    <w:rsid w:val="00155D59"/>
    <w:rsid w:val="001B2343"/>
    <w:rsid w:val="00323BB3"/>
    <w:rsid w:val="003C2199"/>
    <w:rsid w:val="004C338D"/>
    <w:rsid w:val="004D3A62"/>
    <w:rsid w:val="00554027"/>
    <w:rsid w:val="005D7B69"/>
    <w:rsid w:val="0064110E"/>
    <w:rsid w:val="00853335"/>
    <w:rsid w:val="008C3E1C"/>
    <w:rsid w:val="00952DE1"/>
    <w:rsid w:val="00A37A86"/>
    <w:rsid w:val="00AF5CFB"/>
    <w:rsid w:val="00C1522E"/>
    <w:rsid w:val="00D14DC0"/>
    <w:rsid w:val="00DE5D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C9CE1"/>
  <w15:docId w15:val="{175AA3F2-C46C-4D8B-8976-930BCCD94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E1C"/>
    <w:rPr>
      <w:rFonts w:ascii="Tahoma" w:eastAsia="Tahoma" w:hAnsi="Tahoma" w:cs="Tahoma"/>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before="18"/>
      <w:ind w:left="1313"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4110E"/>
    <w:rPr>
      <w:color w:val="0000FF" w:themeColor="hyperlink"/>
      <w:u w:val="single"/>
    </w:rPr>
  </w:style>
  <w:style w:type="character" w:styleId="UnresolvedMention">
    <w:name w:val="Unresolved Mention"/>
    <w:basedOn w:val="DefaultParagraphFont"/>
    <w:uiPriority w:val="99"/>
    <w:semiHidden/>
    <w:unhideWhenUsed/>
    <w:rsid w:val="0064110E"/>
    <w:rPr>
      <w:color w:val="605E5C"/>
      <w:shd w:val="clear" w:color="auto" w:fill="E1DFDD"/>
    </w:rPr>
  </w:style>
  <w:style w:type="table" w:styleId="TableGrid">
    <w:name w:val="Table Grid"/>
    <w:basedOn w:val="TableNormal"/>
    <w:uiPriority w:val="39"/>
    <w:rsid w:val="004D3A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14DC0"/>
    <w:pPr>
      <w:widowControl/>
      <w:autoSpaceDE/>
      <w:autoSpaceDN/>
    </w:pPr>
    <w:rPr>
      <w:lang w:val="en-GB"/>
    </w:rPr>
  </w:style>
  <w:style w:type="character" w:customStyle="1" w:styleId="BodyTextChar">
    <w:name w:val="Body Text Char"/>
    <w:basedOn w:val="DefaultParagraphFont"/>
    <w:link w:val="BodyText"/>
    <w:uiPriority w:val="1"/>
    <w:rsid w:val="008C3E1C"/>
    <w:rPr>
      <w:rFonts w:ascii="Tahoma" w:eastAsia="Tahoma" w:hAnsi="Tahoma" w:cs="Tahom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Rowlinson@cannockchase-high.staffs.sch.uk" TargetMode="External"/><Relationship Id="rId5" Type="http://schemas.openxmlformats.org/officeDocument/2006/relationships/styles" Target="styles.xml"/><Relationship Id="rId10" Type="http://schemas.openxmlformats.org/officeDocument/2006/relationships/hyperlink" Target="https://www.cannockchasehigh.com/about-us/school-policies-and-reports" TargetMode="External"/><Relationship Id="rId4" Type="http://schemas.openxmlformats.org/officeDocument/2006/relationships/numbering" Target="numbering.xml"/><Relationship Id="rId9" Type="http://schemas.openxmlformats.org/officeDocument/2006/relationships/hyperlink" Target="mailto:J.Rowlinson@cannockchase-high.staff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6C9B8DB45D5E43A38220F68854A1DB" ma:contentTypeVersion="14" ma:contentTypeDescription="Create a new document." ma:contentTypeScope="" ma:versionID="7d3444c46a483db9b83dbcf8c509eb84">
  <xsd:schema xmlns:xsd="http://www.w3.org/2001/XMLSchema" xmlns:xs="http://www.w3.org/2001/XMLSchema" xmlns:p="http://schemas.microsoft.com/office/2006/metadata/properties" xmlns:ns3="b277ad35-112d-4f81-86df-f8f78adc801b" xmlns:ns4="49a15878-088c-4ed1-b326-367e76af3747" targetNamespace="http://schemas.microsoft.com/office/2006/metadata/properties" ma:root="true" ma:fieldsID="adc0b2a76434d01cbe5001dda8e86faa" ns3:_="" ns4:_="">
    <xsd:import namespace="b277ad35-112d-4f81-86df-f8f78adc801b"/>
    <xsd:import namespace="49a15878-088c-4ed1-b326-367e76af374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LengthInSeconds" minOccurs="0"/>
                <xsd:element ref="ns3:MediaServiceLocation"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7ad35-112d-4f81-86df-f8f78adc80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a15878-088c-4ed1-b326-367e76af374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277ad35-112d-4f81-86df-f8f78adc801b" xsi:nil="true"/>
  </documentManagement>
</p:properties>
</file>

<file path=customXml/itemProps1.xml><?xml version="1.0" encoding="utf-8"?>
<ds:datastoreItem xmlns:ds="http://schemas.openxmlformats.org/officeDocument/2006/customXml" ds:itemID="{6DCA066B-9506-4DF9-91BE-CA7B8CA90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7ad35-112d-4f81-86df-f8f78adc801b"/>
    <ds:schemaRef ds:uri="49a15878-088c-4ed1-b326-367e76af3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18CA7E-3D20-46F2-AE00-E79672FF1733}">
  <ds:schemaRefs>
    <ds:schemaRef ds:uri="http://schemas.microsoft.com/sharepoint/v3/contenttype/forms"/>
  </ds:schemaRefs>
</ds:datastoreItem>
</file>

<file path=customXml/itemProps3.xml><?xml version="1.0" encoding="utf-8"?>
<ds:datastoreItem xmlns:ds="http://schemas.openxmlformats.org/officeDocument/2006/customXml" ds:itemID="{916EEC56-6119-4D28-A1FC-519B83E7A180}">
  <ds:schemaRefs>
    <ds:schemaRef ds:uri="http://schemas.microsoft.com/office/2006/metadata/properties"/>
    <ds:schemaRef ds:uri="http://schemas.microsoft.com/office/infopath/2007/PartnerControls"/>
    <ds:schemaRef ds:uri="b277ad35-112d-4f81-86df-f8f78adc801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The Bourne Trust</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gouldm</dc:creator>
  <cp:lastModifiedBy>Jemma Rowlinson</cp:lastModifiedBy>
  <cp:revision>3</cp:revision>
  <dcterms:created xsi:type="dcterms:W3CDTF">2024-09-10T13:34:00Z</dcterms:created>
  <dcterms:modified xsi:type="dcterms:W3CDTF">2024-10-11T07:56:00Z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2020-09-24T00:00:00Z</vt:filetime>
  </property>
  <property fmtid="{D5CDD505-2E9C-101B-9397-08002B2CF9AE}" pid="3" name="Creator">
    <vt:lpwstr>Microsoft® Word for Microsoft 365</vt:lpwstr>
  </property>
  <property fmtid="{D5CDD505-2E9C-101B-9397-08002B2CF9AE}" pid="4" name="LastSaved">
    <vt:filetime>2022-05-31T00:00:00Z</vt:filetime>
  </property>
  <property fmtid="{D5CDD505-2E9C-101B-9397-08002B2CF9AE}" pid="5" name="ContentTypeId">
    <vt:lpwstr>0x010100306C9B8DB45D5E43A38220F68854A1DB</vt:lpwstr>
  </property>
</Properties>
</file>